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4D430B" w14:textId="565EA853" w:rsidR="00883DDE" w:rsidRDefault="00883DDE" w:rsidP="00883DDE">
      <w:pPr>
        <w:pStyle w:val="Standard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ASSE SCIENTIFICO-TECNOLOGICO: ELETTROTECNICA ED ELETTRONICA – 5° ANNO – A.S. 202</w:t>
      </w:r>
      <w:r w:rsidR="00A80813">
        <w:rPr>
          <w:b/>
          <w:bCs/>
          <w:color w:val="000000"/>
        </w:rPr>
        <w:t>5</w:t>
      </w:r>
      <w:r>
        <w:rPr>
          <w:b/>
          <w:bCs/>
          <w:color w:val="000000"/>
        </w:rPr>
        <w:t>/2</w:t>
      </w:r>
      <w:r w:rsidR="00A80813">
        <w:rPr>
          <w:b/>
          <w:bCs/>
          <w:color w:val="000000"/>
        </w:rPr>
        <w:t>6</w:t>
      </w:r>
      <w:bookmarkStart w:id="0" w:name="_GoBack"/>
      <w:bookmarkEnd w:id="0"/>
    </w:p>
    <w:p w14:paraId="2EB35BEC" w14:textId="77777777" w:rsidR="00883DDE" w:rsidRDefault="00883DDE" w:rsidP="00883DDE">
      <w:pPr>
        <w:pStyle w:val="Standard"/>
        <w:jc w:val="both"/>
        <w:rPr>
          <w:b/>
          <w:bCs/>
          <w:color w:val="000000"/>
        </w:rPr>
      </w:pPr>
    </w:p>
    <w:tbl>
      <w:tblPr>
        <w:tblW w:w="13725" w:type="dxa"/>
        <w:tblInd w:w="-21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35"/>
        <w:gridCol w:w="3780"/>
        <w:gridCol w:w="3210"/>
        <w:gridCol w:w="4900"/>
      </w:tblGrid>
      <w:tr w:rsidR="00883DDE" w14:paraId="65BFABB4" w14:textId="77777777" w:rsidTr="00883DDE">
        <w:tc>
          <w:tcPr>
            <w:tcW w:w="13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A11BE56" w14:textId="77777777" w:rsidR="00883DDE" w:rsidRDefault="00883DDE">
            <w:pPr>
              <w:pStyle w:val="Standard"/>
              <w:rPr>
                <w:bCs/>
                <w:color w:val="000000"/>
                <w:sz w:val="20"/>
                <w:szCs w:val="20"/>
                <w:lang w:bidi="hi-IN"/>
              </w:rPr>
            </w:pPr>
            <w:r>
              <w:rPr>
                <w:bCs/>
                <w:color w:val="000000"/>
                <w:sz w:val="20"/>
                <w:szCs w:val="20"/>
                <w:lang w:bidi="hi-IN"/>
              </w:rPr>
              <w:t>TEMATICA PORTANTE: Dispositivi elettronici per circuiti di potenza e macchine elettriche</w:t>
            </w:r>
          </w:p>
        </w:tc>
      </w:tr>
      <w:tr w:rsidR="00883DDE" w14:paraId="4C43E91F" w14:textId="77777777" w:rsidTr="00883DDE">
        <w:tc>
          <w:tcPr>
            <w:tcW w:w="1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52AF6A8" w14:textId="77777777" w:rsidR="00883DDE" w:rsidRDefault="00883DDE">
            <w:pPr>
              <w:pStyle w:val="Standard"/>
              <w:jc w:val="center"/>
              <w:rPr>
                <w:bCs/>
                <w:color w:val="000000"/>
                <w:sz w:val="20"/>
                <w:szCs w:val="20"/>
                <w:lang w:bidi="hi-IN"/>
              </w:rPr>
            </w:pPr>
            <w:r>
              <w:rPr>
                <w:bCs/>
                <w:color w:val="000000"/>
                <w:sz w:val="20"/>
                <w:szCs w:val="20"/>
                <w:lang w:bidi="hi-IN"/>
              </w:rPr>
              <w:t>TEMATICHE SPECIFICHE</w:t>
            </w:r>
          </w:p>
        </w:tc>
        <w:tc>
          <w:tcPr>
            <w:tcW w:w="37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C452B79" w14:textId="77777777" w:rsidR="00883DDE" w:rsidRDefault="00883DDE">
            <w:pPr>
              <w:pStyle w:val="Standard"/>
              <w:jc w:val="center"/>
              <w:rPr>
                <w:bCs/>
                <w:color w:val="000000"/>
                <w:sz w:val="20"/>
                <w:szCs w:val="20"/>
                <w:lang w:bidi="hi-IN"/>
              </w:rPr>
            </w:pPr>
            <w:r>
              <w:rPr>
                <w:bCs/>
                <w:color w:val="000000"/>
                <w:sz w:val="20"/>
                <w:szCs w:val="20"/>
                <w:lang w:bidi="hi-IN"/>
              </w:rPr>
              <w:t>NUCLEI FONDANTI</w:t>
            </w:r>
          </w:p>
          <w:p w14:paraId="64A1B3BF" w14:textId="77777777" w:rsidR="00883DDE" w:rsidRDefault="00883DDE">
            <w:pPr>
              <w:pStyle w:val="Standard"/>
              <w:jc w:val="center"/>
              <w:rPr>
                <w:bCs/>
                <w:color w:val="000000"/>
                <w:sz w:val="20"/>
                <w:szCs w:val="20"/>
                <w:lang w:bidi="hi-IN"/>
              </w:rPr>
            </w:pPr>
            <w:r>
              <w:rPr>
                <w:bCs/>
                <w:color w:val="000000"/>
                <w:sz w:val="20"/>
                <w:szCs w:val="20"/>
                <w:lang w:bidi="hi-IN"/>
              </w:rPr>
              <w:t>Caratteristiche, relazioni, trasformazioni</w:t>
            </w:r>
          </w:p>
        </w:tc>
        <w:tc>
          <w:tcPr>
            <w:tcW w:w="32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A798AB8" w14:textId="77777777" w:rsidR="00883DDE" w:rsidRDefault="00883DDE">
            <w:pPr>
              <w:pStyle w:val="Standard"/>
              <w:jc w:val="center"/>
              <w:rPr>
                <w:bCs/>
                <w:color w:val="000000"/>
                <w:sz w:val="20"/>
                <w:szCs w:val="20"/>
                <w:lang w:bidi="hi-IN"/>
              </w:rPr>
            </w:pPr>
            <w:r>
              <w:rPr>
                <w:bCs/>
                <w:color w:val="000000"/>
                <w:sz w:val="20"/>
                <w:szCs w:val="20"/>
                <w:lang w:bidi="hi-IN"/>
              </w:rPr>
              <w:t>MACROCOMPETENZE</w:t>
            </w:r>
          </w:p>
        </w:tc>
        <w:tc>
          <w:tcPr>
            <w:tcW w:w="4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CB70A4" w14:textId="77777777" w:rsidR="00883DDE" w:rsidRDefault="00883DDE">
            <w:pPr>
              <w:pStyle w:val="Standard"/>
              <w:jc w:val="center"/>
              <w:rPr>
                <w:bCs/>
                <w:color w:val="000000"/>
                <w:sz w:val="20"/>
                <w:szCs w:val="20"/>
                <w:lang w:bidi="hi-IN"/>
              </w:rPr>
            </w:pPr>
            <w:r>
              <w:rPr>
                <w:bCs/>
                <w:color w:val="000000"/>
                <w:sz w:val="20"/>
                <w:szCs w:val="20"/>
                <w:lang w:bidi="hi-IN"/>
              </w:rPr>
              <w:t>MICROCOMPETENZE</w:t>
            </w:r>
          </w:p>
          <w:p w14:paraId="7EACF51A" w14:textId="77777777" w:rsidR="00883DDE" w:rsidRDefault="00883DDE">
            <w:pPr>
              <w:pStyle w:val="Standard"/>
              <w:jc w:val="center"/>
              <w:rPr>
                <w:color w:val="000000"/>
                <w:sz w:val="20"/>
                <w:szCs w:val="20"/>
                <w:lang w:bidi="hi-IN"/>
              </w:rPr>
            </w:pPr>
          </w:p>
        </w:tc>
      </w:tr>
      <w:tr w:rsidR="00883DDE" w14:paraId="25B49D7D" w14:textId="77777777" w:rsidTr="00883DDE">
        <w:tc>
          <w:tcPr>
            <w:tcW w:w="1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4531BB5" w14:textId="77777777" w:rsidR="00883DDE" w:rsidRDefault="00883DD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  <w:lang w:bidi="hi-IN"/>
              </w:rPr>
            </w:pPr>
            <w:r>
              <w:rPr>
                <w:color w:val="000000"/>
                <w:sz w:val="20"/>
                <w:szCs w:val="20"/>
                <w:lang w:bidi="hi-IN"/>
              </w:rPr>
              <w:t>Amplificatori di potenza</w:t>
            </w:r>
          </w:p>
        </w:tc>
        <w:tc>
          <w:tcPr>
            <w:tcW w:w="37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35AD99A" w14:textId="77777777" w:rsidR="00883DDE" w:rsidRDefault="00883DD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  <w:lang w:bidi="hi-IN"/>
              </w:rPr>
            </w:pPr>
            <w:r>
              <w:rPr>
                <w:color w:val="000000"/>
                <w:sz w:val="20"/>
                <w:szCs w:val="20"/>
                <w:lang w:bidi="hi-IN"/>
              </w:rPr>
              <w:t>Amplificatori in classe A, B, C</w:t>
            </w:r>
          </w:p>
        </w:tc>
        <w:tc>
          <w:tcPr>
            <w:tcW w:w="32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F5AC389" w14:textId="77777777" w:rsidR="00883DDE" w:rsidRDefault="00883DDE">
            <w:pPr>
              <w:pStyle w:val="Standard"/>
              <w:spacing w:line="360" w:lineRule="auto"/>
              <w:jc w:val="both"/>
              <w:rPr>
                <w:b/>
                <w:bCs/>
                <w:color w:val="000000"/>
                <w:sz w:val="20"/>
                <w:szCs w:val="20"/>
                <w:lang w:bidi="hi-IN"/>
              </w:rPr>
            </w:pPr>
            <w:r>
              <w:rPr>
                <w:b/>
                <w:bCs/>
                <w:color w:val="000000"/>
                <w:sz w:val="20"/>
                <w:szCs w:val="20"/>
                <w:lang w:bidi="hi-IN"/>
              </w:rPr>
              <w:t>Conoscitive</w:t>
            </w:r>
          </w:p>
          <w:p w14:paraId="480C2966" w14:textId="77777777" w:rsidR="00883DDE" w:rsidRDefault="00883DD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  <w:lang w:bidi="hi-IN"/>
              </w:rPr>
            </w:pPr>
            <w:r>
              <w:rPr>
                <w:color w:val="000000"/>
                <w:sz w:val="20"/>
                <w:szCs w:val="20"/>
                <w:lang w:bidi="hi-IN"/>
              </w:rPr>
              <w:t>Saper riconoscere i nuclei fondanti delle tematiche portanti dei curricolo.</w:t>
            </w:r>
          </w:p>
        </w:tc>
        <w:tc>
          <w:tcPr>
            <w:tcW w:w="4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59D049A" w14:textId="77777777" w:rsidR="00883DDE" w:rsidRDefault="00883DD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  <w:lang w:bidi="hi-IN"/>
              </w:rPr>
            </w:pPr>
            <w:r>
              <w:rPr>
                <w:color w:val="000000"/>
                <w:sz w:val="20"/>
                <w:szCs w:val="20"/>
                <w:lang w:bidi="hi-IN"/>
              </w:rPr>
              <w:t>Saper distinguere le classi di funzionamento degli amplificatori di potenza</w:t>
            </w:r>
          </w:p>
          <w:p w14:paraId="43C6338E" w14:textId="77777777" w:rsidR="00883DDE" w:rsidRDefault="00883DD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  <w:lang w:bidi="hi-IN"/>
              </w:rPr>
            </w:pPr>
            <w:r>
              <w:rPr>
                <w:color w:val="000000"/>
                <w:sz w:val="20"/>
                <w:szCs w:val="20"/>
                <w:lang w:bidi="hi-IN"/>
              </w:rPr>
              <w:t>Saper dimensionare un amplificatore di potenza in base al tipo di utilizzo</w:t>
            </w:r>
          </w:p>
        </w:tc>
      </w:tr>
      <w:tr w:rsidR="00883DDE" w14:paraId="51CE94A0" w14:textId="77777777" w:rsidTr="00883DDE">
        <w:trPr>
          <w:trHeight w:val="1058"/>
        </w:trPr>
        <w:tc>
          <w:tcPr>
            <w:tcW w:w="1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D0A8227" w14:textId="77777777" w:rsidR="00883DDE" w:rsidRDefault="00883DD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  <w:lang w:bidi="hi-IN"/>
              </w:rPr>
            </w:pPr>
            <w:r>
              <w:rPr>
                <w:color w:val="000000"/>
                <w:sz w:val="20"/>
                <w:szCs w:val="20"/>
                <w:lang w:bidi="hi-IN"/>
              </w:rPr>
              <w:t>Circuiti a retroazione</w:t>
            </w:r>
          </w:p>
        </w:tc>
        <w:tc>
          <w:tcPr>
            <w:tcW w:w="37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72FDF6B" w14:textId="77777777" w:rsidR="00883DDE" w:rsidRDefault="00883DD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  <w:lang w:bidi="hi-IN"/>
              </w:rPr>
            </w:pPr>
            <w:r>
              <w:rPr>
                <w:color w:val="000000"/>
                <w:sz w:val="20"/>
                <w:szCs w:val="20"/>
                <w:lang w:bidi="hi-IN"/>
              </w:rPr>
              <w:t>Oscillatori sinusoidali</w:t>
            </w:r>
          </w:p>
          <w:p w14:paraId="429AF020" w14:textId="77777777" w:rsidR="00883DDE" w:rsidRDefault="00883DD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  <w:lang w:bidi="hi-IN"/>
              </w:rPr>
            </w:pPr>
            <w:r>
              <w:rPr>
                <w:color w:val="000000"/>
                <w:sz w:val="20"/>
                <w:szCs w:val="20"/>
                <w:lang w:bidi="hi-IN"/>
              </w:rPr>
              <w:t>Generatori di forme d'onda</w:t>
            </w:r>
          </w:p>
          <w:p w14:paraId="4CFAD6D0" w14:textId="77777777" w:rsidR="00883DDE" w:rsidRDefault="00883DD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  <w:lang w:bidi="hi-IN"/>
              </w:rPr>
            </w:pPr>
            <w:r>
              <w:rPr>
                <w:color w:val="000000"/>
                <w:sz w:val="20"/>
                <w:szCs w:val="20"/>
                <w:lang w:bidi="hi-IN"/>
              </w:rPr>
              <w:t>Regolatori lineari di tensione</w:t>
            </w:r>
          </w:p>
          <w:p w14:paraId="4E0FC593" w14:textId="77777777" w:rsidR="00883DDE" w:rsidRDefault="00883DD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  <w:lang w:bidi="hi-IN"/>
              </w:rPr>
            </w:pPr>
            <w:r>
              <w:rPr>
                <w:color w:val="000000"/>
                <w:sz w:val="20"/>
                <w:szCs w:val="20"/>
                <w:lang w:bidi="hi-IN"/>
              </w:rPr>
              <w:t>Filtri attivi</w:t>
            </w:r>
          </w:p>
        </w:tc>
        <w:tc>
          <w:tcPr>
            <w:tcW w:w="32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E1B7457" w14:textId="77777777" w:rsidR="00883DDE" w:rsidRDefault="00883DDE">
            <w:pPr>
              <w:pStyle w:val="Standard"/>
              <w:spacing w:line="360" w:lineRule="auto"/>
              <w:jc w:val="both"/>
              <w:rPr>
                <w:b/>
                <w:bCs/>
                <w:color w:val="000000"/>
                <w:sz w:val="20"/>
                <w:szCs w:val="20"/>
                <w:lang w:bidi="hi-IN"/>
              </w:rPr>
            </w:pPr>
            <w:r>
              <w:rPr>
                <w:b/>
                <w:bCs/>
                <w:color w:val="000000"/>
                <w:sz w:val="20"/>
                <w:szCs w:val="20"/>
                <w:lang w:bidi="hi-IN"/>
              </w:rPr>
              <w:t>Comunicative</w:t>
            </w:r>
          </w:p>
          <w:p w14:paraId="0E4B0294" w14:textId="77777777" w:rsidR="00883DDE" w:rsidRDefault="00883DD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  <w:lang w:bidi="hi-IN"/>
              </w:rPr>
            </w:pPr>
            <w:r>
              <w:rPr>
                <w:color w:val="000000"/>
                <w:sz w:val="20"/>
                <w:szCs w:val="20"/>
                <w:lang w:bidi="hi-IN"/>
              </w:rPr>
              <w:t>Saper utilizzare una pluralità di lingue e linguaggi e di forme di comunicazione per comprendere, interpretare, narrare, descrivere e rappresentare fenomeni e processi, rielaborare dati, esporre e argomentare idee.</w:t>
            </w:r>
          </w:p>
        </w:tc>
        <w:tc>
          <w:tcPr>
            <w:tcW w:w="4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EAE9A7D" w14:textId="77777777" w:rsidR="00883DDE" w:rsidRDefault="00883DD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  <w:lang w:bidi="hi-IN"/>
              </w:rPr>
            </w:pPr>
            <w:r>
              <w:rPr>
                <w:color w:val="000000"/>
                <w:sz w:val="20"/>
                <w:szCs w:val="20"/>
                <w:lang w:bidi="hi-IN"/>
              </w:rPr>
              <w:t xml:space="preserve">Saper distinguere le configurazioni fondamentali di un amplificatore </w:t>
            </w:r>
            <w:proofErr w:type="spellStart"/>
            <w:r>
              <w:rPr>
                <w:color w:val="000000"/>
                <w:sz w:val="20"/>
                <w:szCs w:val="20"/>
                <w:lang w:bidi="hi-IN"/>
              </w:rPr>
              <w:t>retroazionato</w:t>
            </w:r>
            <w:proofErr w:type="spellEnd"/>
          </w:p>
          <w:p w14:paraId="3B69AC7D" w14:textId="77777777" w:rsidR="00883DDE" w:rsidRDefault="00883DD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  <w:lang w:bidi="hi-IN"/>
              </w:rPr>
            </w:pPr>
            <w:r>
              <w:rPr>
                <w:color w:val="000000"/>
                <w:sz w:val="20"/>
                <w:szCs w:val="20"/>
                <w:lang w:bidi="hi-IN"/>
              </w:rPr>
              <w:t>Saper distinguere la retroazione negativa da quella positiva</w:t>
            </w:r>
          </w:p>
          <w:p w14:paraId="600B13A5" w14:textId="77777777" w:rsidR="00883DDE" w:rsidRDefault="00883DD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  <w:lang w:bidi="hi-IN"/>
              </w:rPr>
            </w:pPr>
            <w:r>
              <w:rPr>
                <w:color w:val="000000"/>
                <w:sz w:val="20"/>
                <w:szCs w:val="20"/>
                <w:lang w:bidi="hi-IN"/>
              </w:rPr>
              <w:t>Saper dimensionare un generatore di forme d'onda</w:t>
            </w:r>
          </w:p>
          <w:p w14:paraId="23FD91C9" w14:textId="77777777" w:rsidR="00883DDE" w:rsidRDefault="00883DD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  <w:lang w:bidi="hi-IN"/>
              </w:rPr>
            </w:pPr>
            <w:r>
              <w:rPr>
                <w:color w:val="000000"/>
                <w:sz w:val="20"/>
                <w:szCs w:val="20"/>
                <w:lang w:bidi="hi-IN"/>
              </w:rPr>
              <w:t>Saper scegliere la tipologia di filtro nell'ambito di una specifica applicazione</w:t>
            </w:r>
          </w:p>
        </w:tc>
      </w:tr>
      <w:tr w:rsidR="00883DDE" w14:paraId="4A4DD13F" w14:textId="77777777" w:rsidTr="00883DDE">
        <w:trPr>
          <w:trHeight w:val="933"/>
        </w:trPr>
        <w:tc>
          <w:tcPr>
            <w:tcW w:w="1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D289856" w14:textId="77777777" w:rsidR="00883DDE" w:rsidRDefault="00883DD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  <w:lang w:bidi="hi-IN"/>
              </w:rPr>
            </w:pPr>
            <w:r>
              <w:rPr>
                <w:color w:val="000000"/>
                <w:sz w:val="20"/>
                <w:szCs w:val="20"/>
                <w:lang w:bidi="hi-IN"/>
              </w:rPr>
              <w:t>Elettronica di potenza</w:t>
            </w:r>
          </w:p>
        </w:tc>
        <w:tc>
          <w:tcPr>
            <w:tcW w:w="37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9690FC2" w14:textId="77777777" w:rsidR="00883DDE" w:rsidRDefault="00883DD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  <w:lang w:bidi="hi-IN"/>
              </w:rPr>
            </w:pPr>
            <w:r>
              <w:rPr>
                <w:color w:val="000000"/>
                <w:sz w:val="20"/>
                <w:szCs w:val="20"/>
                <w:lang w:bidi="hi-IN"/>
              </w:rPr>
              <w:t>Componenti elettronici per circuiti di potenza</w:t>
            </w:r>
          </w:p>
          <w:p w14:paraId="6E8E4A55" w14:textId="77777777" w:rsidR="00883DDE" w:rsidRDefault="00883DD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  <w:lang w:bidi="hi-IN"/>
              </w:rPr>
            </w:pPr>
            <w:r>
              <w:rPr>
                <w:color w:val="000000"/>
                <w:sz w:val="20"/>
                <w:szCs w:val="20"/>
                <w:lang w:bidi="hi-IN"/>
              </w:rPr>
              <w:t>Convertitori statici di potenza</w:t>
            </w:r>
          </w:p>
        </w:tc>
        <w:tc>
          <w:tcPr>
            <w:tcW w:w="32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C69C4F" w14:textId="77777777" w:rsidR="00883DDE" w:rsidRDefault="00883DDE">
            <w:pPr>
              <w:pStyle w:val="Standard"/>
              <w:spacing w:line="360" w:lineRule="auto"/>
              <w:jc w:val="both"/>
              <w:rPr>
                <w:b/>
                <w:bCs/>
                <w:color w:val="000000"/>
                <w:sz w:val="20"/>
                <w:szCs w:val="20"/>
                <w:lang w:bidi="hi-IN"/>
              </w:rPr>
            </w:pPr>
            <w:r>
              <w:rPr>
                <w:b/>
                <w:bCs/>
                <w:color w:val="000000"/>
                <w:sz w:val="20"/>
                <w:szCs w:val="20"/>
                <w:lang w:bidi="hi-IN"/>
              </w:rPr>
              <w:t>Metodologico-operative</w:t>
            </w:r>
          </w:p>
          <w:p w14:paraId="55675F3C" w14:textId="77777777" w:rsidR="00883DDE" w:rsidRDefault="00883DD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  <w:lang w:bidi="hi-IN"/>
              </w:rPr>
            </w:pPr>
            <w:r>
              <w:rPr>
                <w:color w:val="000000"/>
                <w:sz w:val="20"/>
                <w:szCs w:val="20"/>
                <w:lang w:bidi="hi-IN"/>
              </w:rPr>
              <w:t>Saper analizzare dati, valutare situazioni e prodotti, formulare ipotesi e previsioni, sperimentare scelte, soluzioni e procedimenti, utilizzare strumenti, eseguire operazioni ed elaborare prodotti.</w:t>
            </w:r>
          </w:p>
          <w:p w14:paraId="79BD6725" w14:textId="77777777" w:rsidR="00883DDE" w:rsidRDefault="00883DDE">
            <w:pPr>
              <w:pStyle w:val="Standard"/>
              <w:spacing w:line="360" w:lineRule="auto"/>
              <w:jc w:val="both"/>
              <w:rPr>
                <w:bCs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22AFB49" w14:textId="77777777" w:rsidR="00883DDE" w:rsidRDefault="00883DD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  <w:lang w:bidi="hi-IN"/>
              </w:rPr>
            </w:pPr>
            <w:r>
              <w:rPr>
                <w:color w:val="000000"/>
                <w:sz w:val="20"/>
                <w:szCs w:val="20"/>
                <w:lang w:bidi="hi-IN"/>
              </w:rPr>
              <w:t>Saper associare ai vari componenti i relativi impieghi</w:t>
            </w:r>
          </w:p>
          <w:p w14:paraId="75F721AB" w14:textId="77777777" w:rsidR="00883DDE" w:rsidRDefault="00883DD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  <w:lang w:bidi="hi-IN"/>
              </w:rPr>
            </w:pPr>
            <w:r>
              <w:rPr>
                <w:color w:val="000000"/>
                <w:sz w:val="20"/>
                <w:szCs w:val="20"/>
                <w:lang w:bidi="hi-IN"/>
              </w:rPr>
              <w:t>Essere in grado di calcolare le grandezze caratteristiche del convertitore</w:t>
            </w:r>
          </w:p>
          <w:p w14:paraId="24D38A98" w14:textId="77777777" w:rsidR="00883DDE" w:rsidRDefault="00883DD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  <w:lang w:bidi="hi-IN"/>
              </w:rPr>
            </w:pPr>
            <w:r>
              <w:rPr>
                <w:color w:val="000000"/>
                <w:sz w:val="20"/>
                <w:szCs w:val="20"/>
                <w:lang w:bidi="hi-IN"/>
              </w:rPr>
              <w:t>Saper associare ad ogni convertitore le sue modalità di impiego</w:t>
            </w:r>
          </w:p>
          <w:p w14:paraId="6278AB3B" w14:textId="77777777" w:rsidR="00883DDE" w:rsidRDefault="00883DD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  <w:lang w:bidi="hi-IN"/>
              </w:rPr>
            </w:pPr>
            <w:r>
              <w:rPr>
                <w:color w:val="000000"/>
                <w:sz w:val="20"/>
                <w:szCs w:val="20"/>
                <w:lang w:bidi="hi-IN"/>
              </w:rPr>
              <w:t>Essere in grado di eseguire in laboratorio semplici simulazioni di alcuni convertitori utilizzando il software usato nel testo</w:t>
            </w:r>
          </w:p>
        </w:tc>
      </w:tr>
      <w:tr w:rsidR="00883DDE" w14:paraId="5D26CD84" w14:textId="77777777" w:rsidTr="00883DDE">
        <w:trPr>
          <w:trHeight w:val="933"/>
        </w:trPr>
        <w:tc>
          <w:tcPr>
            <w:tcW w:w="18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6613D6C" w14:textId="77777777" w:rsidR="00883DDE" w:rsidRDefault="00883DDE">
            <w:pPr>
              <w:pStyle w:val="Standard"/>
              <w:rPr>
                <w:sz w:val="20"/>
                <w:szCs w:val="20"/>
                <w:lang w:bidi="hi-IN"/>
              </w:rPr>
            </w:pPr>
            <w:r>
              <w:rPr>
                <w:sz w:val="20"/>
                <w:szCs w:val="20"/>
                <w:lang w:bidi="hi-IN"/>
              </w:rPr>
              <w:lastRenderedPageBreak/>
              <w:t>Motori elettrici per azionamenti</w:t>
            </w:r>
          </w:p>
        </w:tc>
        <w:tc>
          <w:tcPr>
            <w:tcW w:w="37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B7E2269" w14:textId="77777777" w:rsidR="00883DDE" w:rsidRDefault="00883DD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  <w:lang w:bidi="hi-IN"/>
              </w:rPr>
            </w:pPr>
            <w:r>
              <w:rPr>
                <w:color w:val="000000"/>
                <w:sz w:val="20"/>
                <w:szCs w:val="20"/>
                <w:lang w:bidi="hi-IN"/>
              </w:rPr>
              <w:t>Azionamenti con motori elettrici</w:t>
            </w:r>
          </w:p>
          <w:p w14:paraId="30FB0F9B" w14:textId="77777777" w:rsidR="00883DDE" w:rsidRDefault="00883DD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  <w:lang w:bidi="hi-IN"/>
              </w:rPr>
            </w:pPr>
            <w:r>
              <w:rPr>
                <w:color w:val="000000"/>
                <w:sz w:val="20"/>
                <w:szCs w:val="20"/>
                <w:lang w:bidi="hi-IN"/>
              </w:rPr>
              <w:t>Motore asincrono trifase</w:t>
            </w:r>
          </w:p>
          <w:p w14:paraId="2A9271B8" w14:textId="77777777" w:rsidR="00883DDE" w:rsidRDefault="00883DD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  <w:lang w:bidi="hi-IN"/>
              </w:rPr>
            </w:pPr>
            <w:r>
              <w:rPr>
                <w:color w:val="000000"/>
                <w:sz w:val="20"/>
                <w:szCs w:val="20"/>
                <w:lang w:bidi="hi-IN"/>
              </w:rPr>
              <w:t>Motore a corrente continua</w:t>
            </w:r>
          </w:p>
        </w:tc>
        <w:tc>
          <w:tcPr>
            <w:tcW w:w="32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217377" w14:textId="77777777" w:rsidR="00883DDE" w:rsidRDefault="00883DDE">
            <w:pPr>
              <w:pStyle w:val="Standard"/>
              <w:spacing w:line="360" w:lineRule="auto"/>
              <w:jc w:val="both"/>
              <w:rPr>
                <w:b/>
                <w:bCs/>
                <w:color w:val="000000"/>
                <w:sz w:val="20"/>
                <w:szCs w:val="20"/>
                <w:lang w:bidi="hi-IN"/>
              </w:rPr>
            </w:pPr>
            <w:r>
              <w:rPr>
                <w:b/>
                <w:bCs/>
                <w:color w:val="000000"/>
                <w:sz w:val="20"/>
                <w:szCs w:val="20"/>
                <w:lang w:bidi="hi-IN"/>
              </w:rPr>
              <w:t>Relazionali</w:t>
            </w:r>
          </w:p>
          <w:p w14:paraId="51576AFB" w14:textId="77777777" w:rsidR="00883DDE" w:rsidRDefault="00883DDE">
            <w:pPr>
              <w:pStyle w:val="Standard"/>
              <w:spacing w:line="360" w:lineRule="auto"/>
              <w:jc w:val="both"/>
              <w:rPr>
                <w:color w:val="000000"/>
                <w:lang w:bidi="hi-IN"/>
              </w:rPr>
            </w:pPr>
            <w:r>
              <w:rPr>
                <w:color w:val="000000"/>
                <w:sz w:val="20"/>
                <w:szCs w:val="20"/>
                <w:lang w:bidi="hi-IN"/>
              </w:rPr>
              <w:t>Sapersi relazionare con se stessi e</w:t>
            </w:r>
            <w:r>
              <w:rPr>
                <w:bCs/>
                <w:color w:val="000000"/>
                <w:sz w:val="20"/>
                <w:szCs w:val="20"/>
                <w:lang w:bidi="hi-IN"/>
              </w:rPr>
              <w:t xml:space="preserve"> </w:t>
            </w:r>
            <w:r>
              <w:rPr>
                <w:color w:val="000000"/>
                <w:sz w:val="20"/>
                <w:szCs w:val="20"/>
                <w:lang w:bidi="hi-IN"/>
              </w:rPr>
              <w:t>con gli altri agire con autonomia e consapevolezza, riflettere e valutare il proprio operato, rispettare gli ambienti, le cose, le persone, confrontarsi, collaborare, cooperare all’interno di un gruppo.</w:t>
            </w:r>
          </w:p>
          <w:p w14:paraId="21AFF55A" w14:textId="77777777" w:rsidR="00883DDE" w:rsidRDefault="00883DDE">
            <w:pPr>
              <w:pStyle w:val="Standard"/>
              <w:spacing w:line="360" w:lineRule="auto"/>
              <w:jc w:val="both"/>
              <w:rPr>
                <w:bCs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4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664532F" w14:textId="77777777" w:rsidR="00883DDE" w:rsidRDefault="00883DD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  <w:lang w:bidi="hi-IN"/>
              </w:rPr>
            </w:pPr>
            <w:r>
              <w:rPr>
                <w:color w:val="000000"/>
                <w:sz w:val="20"/>
                <w:szCs w:val="20"/>
                <w:lang w:bidi="hi-IN"/>
              </w:rPr>
              <w:t>Saper determinare le caratteristiche di funzionamento del motore asincrono trifase in base alle condizioni di alimentazione e di carico</w:t>
            </w:r>
          </w:p>
          <w:p w14:paraId="01D83BF2" w14:textId="77777777" w:rsidR="00883DDE" w:rsidRDefault="00883DD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  <w:lang w:bidi="hi-IN"/>
              </w:rPr>
            </w:pPr>
            <w:r>
              <w:rPr>
                <w:color w:val="000000"/>
                <w:sz w:val="20"/>
                <w:szCs w:val="20"/>
                <w:lang w:bidi="hi-IN"/>
              </w:rPr>
              <w:t>Saper determinare le caratteristiche di funzionamento del motore a corrente continua in base alle condizioni di alimentazione e di carico</w:t>
            </w:r>
          </w:p>
          <w:p w14:paraId="5F806EC8" w14:textId="77777777" w:rsidR="00883DDE" w:rsidRDefault="00883DD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  <w:lang w:bidi="hi-IN"/>
              </w:rPr>
            </w:pPr>
            <w:r>
              <w:rPr>
                <w:color w:val="000000"/>
                <w:sz w:val="20"/>
                <w:szCs w:val="20"/>
                <w:lang w:bidi="hi-IN"/>
              </w:rPr>
              <w:t>Essere in grado di associare ai vari tipi di azionamento l'apparato elettronico di potenza idoneo per l'alimentazione e il comando del relativo motore</w:t>
            </w:r>
          </w:p>
        </w:tc>
      </w:tr>
    </w:tbl>
    <w:p w14:paraId="34A73026" w14:textId="77777777" w:rsidR="00883DDE" w:rsidRDefault="00883DDE" w:rsidP="00883DDE">
      <w:pPr>
        <w:pStyle w:val="Standard"/>
        <w:rPr>
          <w:color w:val="000000"/>
        </w:rPr>
      </w:pPr>
    </w:p>
    <w:p w14:paraId="0CEEEA90" w14:textId="77777777" w:rsidR="00883DDE" w:rsidRDefault="00883DDE" w:rsidP="00883DDE">
      <w:pPr>
        <w:pStyle w:val="NormaleWeb"/>
        <w:spacing w:before="0" w:after="0"/>
        <w:jc w:val="center"/>
        <w:rPr>
          <w:rFonts w:ascii="Garamond" w:hAnsi="Garamond" w:cs="Garamond"/>
        </w:rPr>
      </w:pPr>
      <w:r>
        <w:rPr>
          <w:rFonts w:ascii="Garamond" w:hAnsi="Garamond" w:cs="Garamond"/>
        </w:rPr>
        <w:t>IL COORDINATORE DEL DIPARTIMENTO DISCIPLINARE</w:t>
      </w:r>
    </w:p>
    <w:p w14:paraId="44A95819" w14:textId="77777777" w:rsidR="00883DDE" w:rsidRDefault="00883DDE" w:rsidP="00883DDE">
      <w:pPr>
        <w:pStyle w:val="NormaleWeb"/>
        <w:spacing w:before="0" w:after="0"/>
        <w:jc w:val="center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Prof. </w:t>
      </w:r>
      <w:proofErr w:type="spellStart"/>
      <w:r>
        <w:rPr>
          <w:rFonts w:ascii="Garamond" w:hAnsi="Garamond" w:cs="Garamond"/>
        </w:rPr>
        <w:t>ssa</w:t>
      </w:r>
      <w:proofErr w:type="spellEnd"/>
      <w:r>
        <w:rPr>
          <w:rFonts w:ascii="Garamond" w:hAnsi="Garamond" w:cs="Garamond"/>
        </w:rPr>
        <w:t xml:space="preserve"> </w:t>
      </w:r>
      <w:proofErr w:type="spellStart"/>
      <w:r>
        <w:rPr>
          <w:rFonts w:ascii="Garamond" w:hAnsi="Garamond" w:cs="Garamond"/>
        </w:rPr>
        <w:t>Prudenzi</w:t>
      </w:r>
      <w:proofErr w:type="spellEnd"/>
      <w:r>
        <w:rPr>
          <w:rFonts w:ascii="Garamond" w:hAnsi="Garamond" w:cs="Garamond"/>
        </w:rPr>
        <w:t xml:space="preserve"> Giulia</w:t>
      </w:r>
    </w:p>
    <w:p w14:paraId="2FF4E318" w14:textId="77777777" w:rsidR="002A6520" w:rsidRDefault="002A6520"/>
    <w:sectPr w:rsidR="002A6520" w:rsidSect="00883DDE"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ngs"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DDE"/>
    <w:rsid w:val="0008731F"/>
    <w:rsid w:val="002A6520"/>
    <w:rsid w:val="002E7CCE"/>
    <w:rsid w:val="00385E77"/>
    <w:rsid w:val="003D116E"/>
    <w:rsid w:val="00492E61"/>
    <w:rsid w:val="005232F5"/>
    <w:rsid w:val="005365C4"/>
    <w:rsid w:val="005B1CC7"/>
    <w:rsid w:val="006655BC"/>
    <w:rsid w:val="00821CFE"/>
    <w:rsid w:val="00861F10"/>
    <w:rsid w:val="00883DDE"/>
    <w:rsid w:val="008E44E6"/>
    <w:rsid w:val="00951D7F"/>
    <w:rsid w:val="00970DF5"/>
    <w:rsid w:val="009C1F0A"/>
    <w:rsid w:val="009F1E65"/>
    <w:rsid w:val="00A80813"/>
    <w:rsid w:val="00AA74A6"/>
    <w:rsid w:val="00AF661A"/>
    <w:rsid w:val="00B53C2B"/>
    <w:rsid w:val="00BF12CA"/>
    <w:rsid w:val="00C36056"/>
    <w:rsid w:val="00C93196"/>
    <w:rsid w:val="00D5771E"/>
    <w:rsid w:val="00E20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874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83DDE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Lucida Sans"/>
      <w:kern w:val="3"/>
      <w:sz w:val="24"/>
      <w:szCs w:val="24"/>
      <w:lang w:eastAsia="zh-CN" w:bidi="hi-IN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883DDE"/>
    <w:pPr>
      <w:suppressAutoHyphens/>
      <w:autoSpaceDN w:val="0"/>
      <w:spacing w:after="0" w:line="240" w:lineRule="auto"/>
    </w:pPr>
    <w:rPr>
      <w:rFonts w:ascii="Times New Roman" w:eastAsia="MS Minngs" w:hAnsi="Times New Roman" w:cs="Times New Roman"/>
      <w:kern w:val="3"/>
      <w:sz w:val="24"/>
      <w:szCs w:val="24"/>
      <w:lang w:eastAsia="zh-CN"/>
      <w14:ligatures w14:val="none"/>
    </w:rPr>
  </w:style>
  <w:style w:type="paragraph" w:styleId="NormaleWeb">
    <w:name w:val="Normal (Web)"/>
    <w:basedOn w:val="Standard"/>
    <w:semiHidden/>
    <w:unhideWhenUsed/>
    <w:rsid w:val="00883DDE"/>
    <w:pPr>
      <w:spacing w:before="280" w:after="119"/>
    </w:pPr>
    <w:rPr>
      <w:rFonts w:ascii="Arial Unicode MS" w:eastAsia="Arial Unicode MS" w:hAnsi="Arial Unicode MS" w:cs="Arial Unicode 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83DDE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Lucida Sans"/>
      <w:kern w:val="3"/>
      <w:sz w:val="24"/>
      <w:szCs w:val="24"/>
      <w:lang w:eastAsia="zh-CN" w:bidi="hi-IN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883DDE"/>
    <w:pPr>
      <w:suppressAutoHyphens/>
      <w:autoSpaceDN w:val="0"/>
      <w:spacing w:after="0" w:line="240" w:lineRule="auto"/>
    </w:pPr>
    <w:rPr>
      <w:rFonts w:ascii="Times New Roman" w:eastAsia="MS Minngs" w:hAnsi="Times New Roman" w:cs="Times New Roman"/>
      <w:kern w:val="3"/>
      <w:sz w:val="24"/>
      <w:szCs w:val="24"/>
      <w:lang w:eastAsia="zh-CN"/>
      <w14:ligatures w14:val="none"/>
    </w:rPr>
  </w:style>
  <w:style w:type="paragraph" w:styleId="NormaleWeb">
    <w:name w:val="Normal (Web)"/>
    <w:basedOn w:val="Standard"/>
    <w:semiHidden/>
    <w:unhideWhenUsed/>
    <w:rsid w:val="00883DDE"/>
    <w:pPr>
      <w:spacing w:before="280" w:after="119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66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2320</Characters>
  <Application>Microsoft Office Word</Application>
  <DocSecurity>0</DocSecurity>
  <Lines>19</Lines>
  <Paragraphs>5</Paragraphs>
  <ScaleCrop>false</ScaleCrop>
  <Company/>
  <LinksUpToDate>false</LinksUpToDate>
  <CharactersWithSpaces>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Donatella</dc:creator>
  <cp:keywords/>
  <dc:description/>
  <cp:lastModifiedBy>Acer</cp:lastModifiedBy>
  <cp:revision>3</cp:revision>
  <dcterms:created xsi:type="dcterms:W3CDTF">2024-06-05T11:08:00Z</dcterms:created>
  <dcterms:modified xsi:type="dcterms:W3CDTF">2026-05-16T08:48:00Z</dcterms:modified>
</cp:coreProperties>
</file>